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64086">
      <w:pPr>
        <w:spacing w:line="340" w:lineRule="exact"/>
        <w:rPr>
          <w:rFonts w:ascii="Times New Roman" w:hAnsi="Times New Roman" w:eastAsia="仿宋_GB2312"/>
          <w:b/>
          <w:bCs/>
          <w:sz w:val="32"/>
          <w:szCs w:val="32"/>
        </w:rPr>
      </w:pPr>
    </w:p>
    <w:tbl>
      <w:tblPr>
        <w:tblStyle w:val="9"/>
        <w:tblW w:w="937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410"/>
        <w:gridCol w:w="3543"/>
        <w:gridCol w:w="2552"/>
      </w:tblGrid>
      <w:tr w14:paraId="5C47E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37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81AD4"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bCs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bCs/>
                <w:sz w:val="44"/>
                <w:szCs w:val="44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bidi="ar"/>
              </w:rPr>
              <w:t>“合肥通”自有服务网点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val="en-US" w:eastAsia="zh-CN" w:bidi="ar"/>
              </w:rPr>
              <w:t>列表</w:t>
            </w:r>
          </w:p>
        </w:tc>
      </w:tr>
      <w:tr w14:paraId="36848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27A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4B47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网点名称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225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详细地址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C837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营业时间</w:t>
            </w:r>
          </w:p>
        </w:tc>
      </w:tr>
      <w:tr w14:paraId="1C6D6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F77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CC4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“合肥通”客户服务</w:t>
            </w:r>
          </w:p>
          <w:p w14:paraId="5EC09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2BF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合肥城市通卡股份有限公司一楼</w:t>
            </w:r>
          </w:p>
          <w:p w14:paraId="7E3481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（庐阳区淮河路200号）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880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周一至周五                   8:00-18:00</w:t>
            </w:r>
          </w:p>
          <w:p w14:paraId="66F6FC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双休及节假日                         9:00-17:00</w:t>
            </w:r>
          </w:p>
        </w:tc>
      </w:tr>
      <w:tr w14:paraId="1ED0B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9F7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96C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“合肥通”瑶海客服分中心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316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合肥公交集团有限公司一楼</w:t>
            </w:r>
          </w:p>
          <w:p w14:paraId="628E9C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（瑶海区和平路272号)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2D2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周一至周五                    8:00-18:00</w:t>
            </w:r>
          </w:p>
          <w:p w14:paraId="5ED4DC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双休及节假日                   9:00-17:00</w:t>
            </w:r>
          </w:p>
        </w:tc>
      </w:tr>
      <w:tr w14:paraId="35740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524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0FB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“合肥通”蜀山客服分中心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6B6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国购广场一楼</w:t>
            </w:r>
          </w:p>
          <w:p w14:paraId="3F6BD5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(蜀山区长江西路199号)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81F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周一至周日                  10:00-16:30</w:t>
            </w:r>
          </w:p>
        </w:tc>
      </w:tr>
      <w:tr w14:paraId="6E7BE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FDB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43C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“合肥通”肥东县政务中心服务窗口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1B5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肥东县政务中心一楼</w:t>
            </w:r>
          </w:p>
          <w:p w14:paraId="60DCD2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(肥东县日出路与深秀路交叉口)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BC5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9:00—11:40</w:t>
            </w:r>
          </w:p>
          <w:p w14:paraId="56E740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13:20—16:30                 （双休及节假日休息）</w:t>
            </w:r>
          </w:p>
        </w:tc>
      </w:tr>
      <w:tr w14:paraId="5EAB4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B08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E0A02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“合肥通”肥西县政务中心服务窗口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17E6B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肥西县数据资源局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楼</w:t>
            </w:r>
          </w:p>
          <w:p w14:paraId="2E0F2192">
            <w:pPr>
              <w:pStyle w:val="7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肥西县乐平路与灯塔东路交汇处</w:t>
            </w: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B51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441F95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  （双休及节假日休息）</w:t>
            </w:r>
          </w:p>
        </w:tc>
      </w:tr>
      <w:tr w14:paraId="22D0D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C1D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1DB28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“合肥通”巢湖市政务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  <w:t>服务管理局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EE7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 w:bidi="ar"/>
              </w:rPr>
              <w:t>巢湖市政务服务管理局一楼</w:t>
            </w:r>
          </w:p>
          <w:p w14:paraId="59B08CD4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(巢湖市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安成路与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东塘路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交叉口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A96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6583EF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（双休及节假日休息）</w:t>
            </w:r>
          </w:p>
        </w:tc>
      </w:tr>
      <w:tr w14:paraId="25E6D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634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CD3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“合肥通”长丰县政务中心服务窗口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5EA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长丰县政务中心一楼</w:t>
            </w:r>
          </w:p>
          <w:p w14:paraId="308607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(长丰县水湖镇吴山南路与南一环交口东南角)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E49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9:00—12:00</w:t>
            </w:r>
          </w:p>
          <w:p w14:paraId="70C652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（双休及节假日休息）</w:t>
            </w:r>
          </w:p>
        </w:tc>
      </w:tr>
      <w:tr w14:paraId="5D34F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E1D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335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“合肥通”长丰县南部政务服务中心窗口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C22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北城综合服务中心一楼</w:t>
            </w:r>
          </w:p>
          <w:p w14:paraId="3A8636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(合肥市阜阳北路与济河路交叉口西南角)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ADF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9:00—12:00 </w:t>
            </w:r>
          </w:p>
          <w:p w14:paraId="288113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（双休及节假日休息）</w:t>
            </w:r>
          </w:p>
        </w:tc>
      </w:tr>
      <w:tr w14:paraId="09D5E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B6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08B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“合肥通”庐江县政务中心服务窗口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7D3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庐江县政务中心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C栋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一楼</w:t>
            </w:r>
          </w:p>
          <w:p w14:paraId="5E9502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（庐江县迎松路与黄山路交叉口</w:t>
            </w:r>
          </w:p>
          <w:p w14:paraId="1BD28B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东南角）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F5A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8:30—11:30</w:t>
            </w:r>
          </w:p>
          <w:p w14:paraId="06D37E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13:00—17:00                        （双休及节假日休息）</w:t>
            </w:r>
          </w:p>
        </w:tc>
      </w:tr>
    </w:tbl>
    <w:p w14:paraId="1550B25D">
      <w:pPr>
        <w:rPr>
          <w:rFonts w:ascii="Times New Roman" w:hAnsi="Times New Roman"/>
        </w:rPr>
      </w:pPr>
    </w:p>
    <w:sectPr>
      <w:footerReference r:id="rId3" w:type="default"/>
      <w:footerReference r:id="rId4" w:type="even"/>
      <w:pgSz w:w="11906" w:h="16838"/>
      <w:pgMar w:top="2211" w:right="1588" w:bottom="1814" w:left="1588" w:header="851" w:footer="1361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0EA32">
    <w:pPr>
      <w:pStyle w:val="5"/>
      <w:framePr w:wrap="around" w:vAnchor="text" w:hAnchor="page" w:x="1576" w:y="-213"/>
      <w:rPr>
        <w:rStyle w:val="11"/>
        <w:rFonts w:hint="default"/>
        <w:sz w:val="30"/>
        <w:szCs w:val="30"/>
      </w:rPr>
    </w:pPr>
    <w:r>
      <w:rPr>
        <w:sz w:val="30"/>
        <w:szCs w:val="30"/>
      </w:rPr>
      <w:t xml:space="preserve">— </w:t>
    </w:r>
    <w:r>
      <w:rPr>
        <w:sz w:val="30"/>
        <w:szCs w:val="30"/>
      </w:rPr>
      <w:fldChar w:fldCharType="begin"/>
    </w:r>
    <w:r>
      <w:rPr>
        <w:rStyle w:val="11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1"/>
        <w:rFonts w:hint="default"/>
        <w:sz w:val="30"/>
        <w:szCs w:val="30"/>
      </w:rPr>
      <w:t>16</w:t>
    </w:r>
    <w:r>
      <w:rPr>
        <w:sz w:val="30"/>
        <w:szCs w:val="30"/>
      </w:rPr>
      <w:fldChar w:fldCharType="end"/>
    </w:r>
    <w:r>
      <w:rPr>
        <w:sz w:val="30"/>
        <w:szCs w:val="30"/>
      </w:rPr>
      <w:t xml:space="preserve"> —</w:t>
    </w:r>
  </w:p>
  <w:p w14:paraId="24037176">
    <w:pPr>
      <w:pStyle w:val="5"/>
      <w:ind w:right="360" w:firstLine="360"/>
      <w:rPr>
        <w:rFonts w:hint="default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